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ind w:left="448" w:right="108"/>
        <w:rPr>
          <w:rFonts w:hint="eastAsia" w:ascii="仿宋_GB2312" w:hAnsi="仿宋_GB2312" w:eastAsia="仿宋_GB2312" w:cs="仿宋_GB2312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sz w:val="44"/>
          <w:szCs w:val="44"/>
          <w:lang w:val="en-US"/>
        </w:rPr>
        <w:t>4</w:t>
      </w:r>
      <w:r>
        <w:rPr>
          <w:rFonts w:hint="eastAsia" w:ascii="仿宋_GB2312" w:hAnsi="仿宋_GB2312" w:eastAsia="仿宋_GB2312" w:cs="仿宋_GB2312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sz w:val="44"/>
          <w:szCs w:val="44"/>
          <w:lang w:val="en-US"/>
        </w:rPr>
        <w:t>北京工商</w:t>
      </w:r>
      <w:r>
        <w:rPr>
          <w:rFonts w:hint="eastAsia" w:ascii="仿宋_GB2312" w:hAnsi="仿宋_GB2312" w:eastAsia="仿宋_GB2312" w:cs="仿宋_GB2312"/>
          <w:sz w:val="44"/>
          <w:szCs w:val="44"/>
        </w:rPr>
        <w:t>大学</w:t>
      </w:r>
      <w:r>
        <w:rPr>
          <w:rFonts w:hint="eastAsia" w:ascii="仿宋_GB2312" w:hAnsi="仿宋_GB2312" w:eastAsia="仿宋_GB2312" w:cs="仿宋_GB2312"/>
          <w:sz w:val="44"/>
          <w:szCs w:val="44"/>
          <w:lang w:val="en-US"/>
        </w:rPr>
        <w:t>数学与统计学院</w:t>
      </w:r>
    </w:p>
    <w:p>
      <w:pPr>
        <w:pStyle w:val="2"/>
        <w:spacing w:line="300" w:lineRule="auto"/>
        <w:ind w:left="448" w:right="108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高级</w:t>
      </w:r>
      <w:r>
        <w:rPr>
          <w:rFonts w:hint="eastAsia" w:ascii="仿宋_GB2312" w:hAnsi="仿宋_GB2312" w:eastAsia="仿宋_GB2312" w:cs="仿宋_GB2312"/>
          <w:sz w:val="44"/>
          <w:szCs w:val="44"/>
          <w:lang w:val="en-US"/>
        </w:rPr>
        <w:t>研修班</w:t>
      </w:r>
      <w:r>
        <w:rPr>
          <w:rFonts w:hint="eastAsia" w:ascii="仿宋_GB2312" w:hAnsi="仿宋_GB2312" w:eastAsia="仿宋_GB2312" w:cs="仿宋_GB2312"/>
          <w:sz w:val="44"/>
          <w:szCs w:val="44"/>
        </w:rPr>
        <w:t>招生简章</w:t>
      </w: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444D55"/>
          <w:sz w:val="32"/>
          <w:szCs w:val="32"/>
        </w:rPr>
        <w:t>学院及专业优势简介</w:t>
      </w:r>
      <w:r>
        <w:rPr>
          <w:rFonts w:hint="eastAsia" w:ascii="仿宋_GB2312" w:hAnsi="仿宋_GB2312" w:eastAsia="仿宋_GB2312" w:cs="仿宋_GB2312"/>
          <w:color w:val="444D55"/>
          <w:w w:val="99"/>
          <w:sz w:val="28"/>
          <w:szCs w:val="28"/>
        </w:rPr>
        <w:t xml:space="preserve"> </w:t>
      </w: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北京工商大学是以商科、轻工和食品为特色的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北京市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高水平研究型大学。学校拥有工商管理、应用经济学、轻工技术与工程、食品科学与工程和系统科学5个一级学科博士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点、18个一级学科硕士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点，19个硕士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学位点。现已发展成为理、工、经、管、文、法、艺等学科相互支撑、协调发展的多科性大学，并按照“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创新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开放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、特色、质量”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的总体发展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方针，努力实现特色鲜明的高水平研究型大学发展目标。</w:t>
      </w:r>
    </w:p>
    <w:p>
      <w:pPr>
        <w:pStyle w:val="7"/>
        <w:widowControl/>
        <w:spacing w:beforeAutospacing="0" w:afterAutospacing="0"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</w:rPr>
        <w:t>学院涵盖数学、统计学、应用经济学3个一级学科，拥有统计学一级学科硕士学位授权点（理学、经济学），经济统计学二级学科博士学位授权点，可招收博士后，另有应用统计硕士专业学位授权点。学院拥有信息与计算科学（理学）、应用统计学（理学）、经济统计学（经济学）、数据科学与大数据技术（理学）和数学与应用数学（理学）5个本科专业。学院现有教职工83人，其中专任教师75人，博士以上学位占比超过90%，外籍客座教授2人。学院拥有国家杰出青年基金获得者、北京学者、享受国务院特殊津贴专家、首都劳动奖章获得者、北京市先进工作者、北京市师德先进个人、北京市高等学校教学名师及青年教学名师为代表的一大批国家级、省部级人才，入选“人才强教拔尖人才和高层次人才计划”人才、“北京市属高校青年拔尖人才培养计划”人才、北京市“高层次创新创业人才支持计划”杰出人才、领军人才以及北京市“海聚工程”等高层次人才。近年来，学院获得国家级教育教学成果二等奖1项，北京市高校教育教学成果奖一等奖4项，北京市高校教育教学成果奖二等奖3项及北京市哲学社会科学优秀成果奖多项。应用统计学获批“双万计划”国家级一流本科专业建设点，数据科学与大数据技术、经济统计学获批“双万计划”北京市一流本科专业建设点；建设了一批以国家级一流本科课程《概率论与数理统计》、北京市优质本科课程《数学分析》《统计学》、北京市优质课件《数学分析》等为代表的优质课程资源。应用统计学团队获评北京高校优秀本科育人团队，《概率论与数理统计》教学团队获评北京市高校课程思政示范课程、教学名师和教学团队。</w:t>
      </w:r>
    </w:p>
    <w:p>
      <w:pPr>
        <w:widowControl/>
        <w:spacing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>二、培养目标</w:t>
      </w:r>
    </w:p>
    <w:p>
      <w:pPr>
        <w:pStyle w:val="7"/>
        <w:widowControl/>
        <w:spacing w:beforeAutospacing="0" w:afterAutospacing="0"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坚持立德树人的根本任务，培养德智体美劳全面发展的社会主义建设者和接班人。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本学科硕士学位获得者应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热爱祖国，遵纪守法，拥护党的基本路线方针和政策，有高尚的科学道德和良好的合作精神；具备扎实的统计学、经济学基础理论知识，能熟练应用统计软件分析数据和解决经济领域的实际问题，具有独立从事经济统计各领域不同岗位实际工作的能力；熟练掌握一门外语，能够阅读和理解本专业的外文资料，具有较强的中外文写作能力；了解统计学、经济学国内外发展动态，具备持续学习、修读硕士、博士学位所需的知识背景。</w:t>
      </w:r>
    </w:p>
    <w:p>
      <w:pPr>
        <w:pStyle w:val="4"/>
        <w:spacing w:before="8"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 xml:space="preserve">三、课程安排 </w:t>
      </w:r>
    </w:p>
    <w:tbl>
      <w:tblPr>
        <w:tblStyle w:val="8"/>
        <w:tblW w:w="4551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新时代中国特色社会主义理论与实践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英语 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研究生学术道德规范与论文写作指导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心理健康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习近平新时代中国特色社会主义思想专题研究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统计调查理论与实务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宏观经济统计分析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中级计量经济学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数据挖掘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应用数理统计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应用多元统计分析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金融时间序列分析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机器学习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商务数据分析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金融统计分析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Python大数据分析与应用</w:t>
            </w:r>
          </w:p>
        </w:tc>
      </w:tr>
    </w:tbl>
    <w:p>
      <w:pPr>
        <w:spacing w:line="300" w:lineRule="auto"/>
        <w:ind w:firstLine="554" w:firstLineChars="200"/>
        <w:jc w:val="both"/>
        <w:rPr>
          <w:rFonts w:hint="eastAsia" w:ascii="仿宋_GB2312" w:hAnsi="仿宋_GB2312" w:eastAsia="仿宋_GB2312" w:cs="仿宋_GB2312"/>
          <w:color w:val="444D55"/>
          <w:w w:val="99"/>
          <w:sz w:val="28"/>
          <w:szCs w:val="28"/>
        </w:rPr>
      </w:pPr>
    </w:p>
    <w:p>
      <w:pPr>
        <w:pStyle w:val="4"/>
        <w:spacing w:line="300" w:lineRule="auto"/>
        <w:ind w:firstLine="562" w:firstLineChars="200"/>
        <w:jc w:val="both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 xml:space="preserve">四、教学方式 </w:t>
      </w:r>
    </w:p>
    <w:p>
      <w:pPr>
        <w:pStyle w:val="4"/>
        <w:spacing w:before="137"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>本课程采用面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授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>与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线上教学相结合的方式，依据教学课程大纲开展教学，（每月1-2个）周末上课（遇校内统一考试、寒暑假或节假日顺延）。</w:t>
      </w:r>
    </w:p>
    <w:p>
      <w:pPr>
        <w:spacing w:line="300" w:lineRule="auto"/>
        <w:ind w:firstLine="558" w:firstLineChars="200"/>
        <w:jc w:val="both"/>
        <w:rPr>
          <w:rFonts w:hint="eastAsia" w:ascii="仿宋_GB2312" w:hAnsi="仿宋_GB2312" w:eastAsia="仿宋_GB2312" w:cs="仿宋_GB2312"/>
          <w:b/>
          <w:color w:val="444D55"/>
          <w:spacing w:val="-1"/>
          <w:sz w:val="28"/>
          <w:szCs w:val="28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>五、学习期限</w:t>
      </w:r>
    </w:p>
    <w:p>
      <w:pPr>
        <w:spacing w:before="52" w:line="300" w:lineRule="auto"/>
        <w:ind w:right="110" w:firstLine="560" w:firstLineChars="200"/>
        <w:jc w:val="both"/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>基本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学习时间为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 xml:space="preserve"> 1.5-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  <w:t>2年。</w:t>
      </w:r>
    </w:p>
    <w:p>
      <w:pPr>
        <w:spacing w:before="52" w:line="300" w:lineRule="auto"/>
        <w:ind w:right="110" w:firstLine="548" w:firstLineChars="200"/>
        <w:jc w:val="both"/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 xml:space="preserve">六、报名条件 </w:t>
      </w:r>
    </w:p>
    <w:p>
      <w:pPr>
        <w:tabs>
          <w:tab w:val="left" w:pos="473"/>
        </w:tabs>
        <w:spacing w:line="300" w:lineRule="auto"/>
        <w:ind w:left="220" w:leftChars="100" w:right="332" w:firstLine="274" w:firstLineChars="1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</w:rPr>
        <w:t>1.拥护《中华人民共和国宪法》，遵纪守法，品行端正，身体健康，并能坚持在职学习者。</w:t>
      </w:r>
    </w:p>
    <w:p>
      <w:pPr>
        <w:tabs>
          <w:tab w:val="left" w:pos="473"/>
        </w:tabs>
        <w:spacing w:line="300" w:lineRule="auto"/>
        <w:ind w:left="220" w:firstLine="265" w:firstLineChars="97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  <w:t>2.大学专科及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</w:rPr>
        <w:t>以上学历，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旨在提高本人业务素质和综合能力，具有一定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>本专业工作基础及学习能力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，可参加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  <w:lang w:val="en-US"/>
        </w:rPr>
        <w:t>高级研修</w:t>
      </w:r>
      <w:r>
        <w:rPr>
          <w:rFonts w:hint="eastAsia" w:ascii="仿宋_GB2312" w:hAnsi="仿宋_GB2312" w:eastAsia="仿宋_GB2312" w:cs="仿宋_GB2312"/>
          <w:color w:val="4C4C4C"/>
          <w:sz w:val="28"/>
          <w:szCs w:val="28"/>
          <w:shd w:val="clear" w:color="auto" w:fill="FFFFFF"/>
        </w:rPr>
        <w:t>班的学习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444D55"/>
          <w:sz w:val="28"/>
          <w:szCs w:val="28"/>
        </w:rPr>
        <w:t xml:space="preserve"> </w:t>
      </w:r>
    </w:p>
    <w:p>
      <w:pPr>
        <w:tabs>
          <w:tab w:val="left" w:pos="473"/>
        </w:tabs>
        <w:spacing w:line="300" w:lineRule="auto"/>
        <w:ind w:left="220" w:firstLine="271" w:firstLineChars="97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</w:rPr>
      </w:pPr>
    </w:p>
    <w:p>
      <w:pPr>
        <w:pStyle w:val="3"/>
        <w:spacing w:before="273" w:line="300" w:lineRule="auto"/>
        <w:ind w:left="0" w:leftChars="0" w:firstLine="0" w:firstLineChars="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>七、报名流程和联系方式</w:t>
      </w:r>
    </w:p>
    <w:p>
      <w:pPr>
        <w:tabs>
          <w:tab w:val="left" w:pos="312"/>
        </w:tabs>
        <w:spacing w:line="300" w:lineRule="auto"/>
        <w:ind w:left="740" w:right="33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</w:rPr>
        <w:t>1.报名需提交的材料</w:t>
      </w:r>
    </w:p>
    <w:p>
      <w:pPr>
        <w:pStyle w:val="12"/>
        <w:tabs>
          <w:tab w:val="left" w:pos="790"/>
        </w:tabs>
        <w:spacing w:before="0" w:line="300" w:lineRule="auto"/>
        <w:ind w:left="749" w:firstLine="0"/>
        <w:jc w:val="both"/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  <w:t>（1）联系招生老师获取《研修班入学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</w:rPr>
        <w:t>登记表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  <w:t>》</w:t>
      </w:r>
    </w:p>
    <w:p>
      <w:pPr>
        <w:pStyle w:val="12"/>
        <w:tabs>
          <w:tab w:val="left" w:pos="790"/>
        </w:tabs>
        <w:spacing w:before="0" w:line="300" w:lineRule="auto"/>
        <w:ind w:left="749" w:firstLine="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  <w:lang w:val="en-US"/>
        </w:rPr>
        <w:t>（2）</w:t>
      </w:r>
      <w:r>
        <w:rPr>
          <w:rFonts w:hint="eastAsia" w:ascii="仿宋_GB2312" w:hAnsi="仿宋_GB2312" w:eastAsia="仿宋_GB2312" w:cs="仿宋_GB2312"/>
          <w:color w:val="444D55"/>
          <w:spacing w:val="-3"/>
          <w:sz w:val="28"/>
          <w:szCs w:val="28"/>
        </w:rPr>
        <w:t>提交身份证、最高学历、学位证书复印件</w:t>
      </w:r>
    </w:p>
    <w:p>
      <w:pPr>
        <w:spacing w:line="300" w:lineRule="auto"/>
        <w:ind w:left="260" w:right="330" w:firstLine="560" w:firstLineChars="20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lang w:val="en-US"/>
        </w:rPr>
        <w:t>2.报名地点：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/>
        </w:rPr>
        <w:t>北京工商大学继续教育学院非学历培训办公室（可采取线上报名）</w:t>
      </w:r>
    </w:p>
    <w:p>
      <w:pPr>
        <w:spacing w:line="300" w:lineRule="auto"/>
        <w:ind w:left="260" w:right="330" w:firstLine="560" w:firstLineChars="20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lang w:val="en-US"/>
        </w:rPr>
        <w:t>3.联系方式：（010）68984831  张老师</w:t>
      </w:r>
    </w:p>
    <w:p>
      <w:pPr>
        <w:spacing w:line="300" w:lineRule="auto"/>
        <w:ind w:left="260" w:right="330" w:firstLine="560" w:firstLineChars="20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lang w:val="en-US"/>
        </w:rPr>
      </w:pPr>
    </w:p>
    <w:p>
      <w:pPr>
        <w:numPr>
          <w:ilvl w:val="0"/>
          <w:numId w:val="0"/>
        </w:numPr>
        <w:spacing w:before="52" w:line="300" w:lineRule="auto"/>
        <w:ind w:leftChars="200" w:right="110" w:rightChars="0"/>
        <w:jc w:val="both"/>
        <w:rPr>
          <w:rFonts w:hint="eastAsia" w:ascii="仿宋_GB2312" w:hAnsi="仿宋_GB2312" w:eastAsia="仿宋_GB2312" w:cs="仿宋_GB2312"/>
          <w:b/>
          <w:color w:val="444D5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444D55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/>
          <w:color w:val="444D55"/>
          <w:sz w:val="32"/>
          <w:szCs w:val="32"/>
        </w:rPr>
        <w:t>收费标准</w:t>
      </w:r>
    </w:p>
    <w:p>
      <w:pPr>
        <w:pStyle w:val="12"/>
        <w:numPr>
          <w:ilvl w:val="0"/>
          <w:numId w:val="1"/>
        </w:numPr>
        <w:spacing w:before="52" w:line="300" w:lineRule="auto"/>
        <w:ind w:right="11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学费23000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元/人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。</w:t>
      </w:r>
    </w:p>
    <w:p>
      <w:pPr>
        <w:pStyle w:val="12"/>
        <w:numPr>
          <w:ilvl w:val="0"/>
          <w:numId w:val="1"/>
        </w:numPr>
        <w:spacing w:before="52" w:line="300" w:lineRule="auto"/>
        <w:ind w:right="11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申请参加论文指导及答辩等费用，另按北京工商大学相关规定执行。</w:t>
      </w:r>
    </w:p>
    <w:p>
      <w:pPr>
        <w:spacing w:before="52" w:line="300" w:lineRule="auto"/>
        <w:ind w:left="260" w:right="11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pStyle w:val="3"/>
        <w:numPr>
          <w:ilvl w:val="0"/>
          <w:numId w:val="0"/>
        </w:numPr>
        <w:spacing w:before="99" w:line="300" w:lineRule="auto"/>
        <w:ind w:leftChars="200"/>
        <w:jc w:val="both"/>
        <w:rPr>
          <w:rFonts w:hint="eastAsia" w:ascii="仿宋_GB2312" w:hAnsi="仿宋_GB2312" w:eastAsia="仿宋_GB2312" w:cs="仿宋_GB2312"/>
          <w:color w:val="444D55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color w:val="444D55"/>
          <w:sz w:val="32"/>
          <w:szCs w:val="32"/>
        </w:rPr>
        <w:t>缴费方式</w:t>
      </w:r>
      <w:r>
        <w:rPr>
          <w:rFonts w:hint="eastAsia" w:ascii="仿宋_GB2312" w:hAnsi="仿宋_GB2312" w:eastAsia="仿宋_GB2312" w:cs="仿宋_GB2312"/>
          <w:color w:val="444D55"/>
          <w:w w:val="99"/>
          <w:sz w:val="32"/>
          <w:szCs w:val="32"/>
        </w:rPr>
        <w:t xml:space="preserve"> </w:t>
      </w:r>
    </w:p>
    <w:p>
      <w:pPr>
        <w:spacing w:line="300" w:lineRule="auto"/>
        <w:ind w:left="718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  <w:t>通过银行汇款缴纳至北京工商大学</w:t>
      </w: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 w:eastAsia="zh-CN"/>
        </w:rPr>
        <w:t>教育培训中心</w:t>
      </w: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  <w:t>对公账户</w:t>
      </w:r>
    </w:p>
    <w:p>
      <w:pPr>
        <w:spacing w:line="300" w:lineRule="auto"/>
        <w:ind w:left="718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  <w:t>户名：北京工商大学教育培训中心</w:t>
      </w:r>
    </w:p>
    <w:p>
      <w:pPr>
        <w:spacing w:line="300" w:lineRule="auto"/>
        <w:ind w:left="718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  <w:t>账号：32290188000086652</w:t>
      </w:r>
    </w:p>
    <w:p>
      <w:pPr>
        <w:spacing w:line="300" w:lineRule="auto"/>
        <w:ind w:left="718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  <w:highlight w:val="none"/>
          <w:lang w:val="en-US"/>
        </w:rPr>
        <w:t>开户行：江苏银行股份有限公司北京石景山支行</w:t>
      </w:r>
    </w:p>
    <w:p>
      <w:pPr>
        <w:spacing w:line="300" w:lineRule="auto"/>
        <w:ind w:left="26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99" w:line="300" w:lineRule="auto"/>
        <w:ind w:leftChars="200"/>
        <w:jc w:val="both"/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D55"/>
          <w:sz w:val="32"/>
          <w:szCs w:val="32"/>
          <w:lang w:val="en-US" w:eastAsia="zh-CN"/>
        </w:rPr>
        <w:t xml:space="preserve">十、证书 </w:t>
      </w:r>
    </w:p>
    <w:p>
      <w:pPr>
        <w:pStyle w:val="4"/>
        <w:spacing w:before="137" w:line="300" w:lineRule="auto"/>
        <w:ind w:left="260" w:firstLine="560" w:firstLineChars="20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44D55"/>
          <w:sz w:val="28"/>
          <w:szCs w:val="28"/>
        </w:rPr>
        <w:t>完成培训班规定课程学习，经考核合格者，由北京工商大学教育培训中心颁发在职课程培训班结业证书。</w:t>
      </w:r>
    </w:p>
    <w:p>
      <w:pPr>
        <w:pStyle w:val="4"/>
        <w:spacing w:before="137" w:line="300" w:lineRule="auto"/>
        <w:ind w:left="260" w:firstLine="560" w:firstLineChars="200"/>
        <w:jc w:val="both"/>
        <w:rPr>
          <w:rFonts w:hint="eastAsia" w:ascii="仿宋_GB2312" w:hAnsi="仿宋_GB2312" w:eastAsia="仿宋_GB2312" w:cs="仿宋_GB2312"/>
          <w:color w:val="444D55"/>
          <w:sz w:val="28"/>
          <w:szCs w:val="28"/>
        </w:rPr>
      </w:pPr>
    </w:p>
    <w:p>
      <w:pPr>
        <w:pStyle w:val="4"/>
        <w:spacing w:before="137" w:line="30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bidi="ar"/>
        </w:rPr>
      </w:pPr>
    </w:p>
    <w:sectPr>
      <w:footerReference r:id="rId3" w:type="default"/>
      <w:pgSz w:w="1191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14B6181-BA84-433C-AA90-73BB1AFAE2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2C57A0"/>
    <w:multiLevelType w:val="multilevel"/>
    <w:tmpl w:val="5F2C57A0"/>
    <w:lvl w:ilvl="0" w:tentative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40"/>
      </w:pPr>
    </w:lvl>
    <w:lvl w:ilvl="2" w:tentative="0">
      <w:start w:val="1"/>
      <w:numFmt w:val="lowerRoman"/>
      <w:lvlText w:val="%3."/>
      <w:lvlJc w:val="right"/>
      <w:pPr>
        <w:ind w:left="2060" w:hanging="440"/>
      </w:pPr>
    </w:lvl>
    <w:lvl w:ilvl="3" w:tentative="0">
      <w:start w:val="1"/>
      <w:numFmt w:val="decimal"/>
      <w:lvlText w:val="%4."/>
      <w:lvlJc w:val="left"/>
      <w:pPr>
        <w:ind w:left="2500" w:hanging="440"/>
      </w:pPr>
    </w:lvl>
    <w:lvl w:ilvl="4" w:tentative="0">
      <w:start w:val="1"/>
      <w:numFmt w:val="lowerLetter"/>
      <w:lvlText w:val="%5)"/>
      <w:lvlJc w:val="left"/>
      <w:pPr>
        <w:ind w:left="2940" w:hanging="440"/>
      </w:pPr>
    </w:lvl>
    <w:lvl w:ilvl="5" w:tentative="0">
      <w:start w:val="1"/>
      <w:numFmt w:val="lowerRoman"/>
      <w:lvlText w:val="%6."/>
      <w:lvlJc w:val="right"/>
      <w:pPr>
        <w:ind w:left="3380" w:hanging="440"/>
      </w:pPr>
    </w:lvl>
    <w:lvl w:ilvl="6" w:tentative="0">
      <w:start w:val="1"/>
      <w:numFmt w:val="decimal"/>
      <w:lvlText w:val="%7."/>
      <w:lvlJc w:val="left"/>
      <w:pPr>
        <w:ind w:left="3820" w:hanging="440"/>
      </w:pPr>
    </w:lvl>
    <w:lvl w:ilvl="7" w:tentative="0">
      <w:start w:val="1"/>
      <w:numFmt w:val="lowerLetter"/>
      <w:lvlText w:val="%8)"/>
      <w:lvlJc w:val="left"/>
      <w:pPr>
        <w:ind w:left="4260" w:hanging="440"/>
      </w:pPr>
    </w:lvl>
    <w:lvl w:ilvl="8" w:tentative="0">
      <w:start w:val="1"/>
      <w:numFmt w:val="lowerRoman"/>
      <w:lvlText w:val="%9."/>
      <w:lvlJc w:val="right"/>
      <w:pPr>
        <w:ind w:left="47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iNjczMzYwNjFkNDE5YTI5MTZiNDA4OTBhM2FmYmMifQ=="/>
  </w:docVars>
  <w:rsids>
    <w:rsidRoot w:val="001E36EE"/>
    <w:rsid w:val="00041202"/>
    <w:rsid w:val="000431F7"/>
    <w:rsid w:val="0004514B"/>
    <w:rsid w:val="000B0382"/>
    <w:rsid w:val="000B0ACE"/>
    <w:rsid w:val="00134DE8"/>
    <w:rsid w:val="00163EB2"/>
    <w:rsid w:val="001A0261"/>
    <w:rsid w:val="001E36EE"/>
    <w:rsid w:val="0025070B"/>
    <w:rsid w:val="002923DF"/>
    <w:rsid w:val="00325784"/>
    <w:rsid w:val="00325DC8"/>
    <w:rsid w:val="003313A8"/>
    <w:rsid w:val="0033679A"/>
    <w:rsid w:val="00363B9D"/>
    <w:rsid w:val="00372DFC"/>
    <w:rsid w:val="003E497A"/>
    <w:rsid w:val="003F232B"/>
    <w:rsid w:val="004664A8"/>
    <w:rsid w:val="004F6820"/>
    <w:rsid w:val="00520F58"/>
    <w:rsid w:val="005624CA"/>
    <w:rsid w:val="005A183C"/>
    <w:rsid w:val="005D555D"/>
    <w:rsid w:val="006663D4"/>
    <w:rsid w:val="006C4C8D"/>
    <w:rsid w:val="00777A1B"/>
    <w:rsid w:val="007D3556"/>
    <w:rsid w:val="0081723A"/>
    <w:rsid w:val="008E5DD8"/>
    <w:rsid w:val="00925978"/>
    <w:rsid w:val="00950317"/>
    <w:rsid w:val="00985226"/>
    <w:rsid w:val="009F79EA"/>
    <w:rsid w:val="00B10492"/>
    <w:rsid w:val="00B14B75"/>
    <w:rsid w:val="00B57BE9"/>
    <w:rsid w:val="00BA18DE"/>
    <w:rsid w:val="00BC6C4D"/>
    <w:rsid w:val="00C36540"/>
    <w:rsid w:val="00C479F9"/>
    <w:rsid w:val="00C55BEF"/>
    <w:rsid w:val="00C71800"/>
    <w:rsid w:val="00CE4936"/>
    <w:rsid w:val="00CF13F9"/>
    <w:rsid w:val="00D779FF"/>
    <w:rsid w:val="00DA1FF4"/>
    <w:rsid w:val="00DB6D7B"/>
    <w:rsid w:val="00E07103"/>
    <w:rsid w:val="00E467DD"/>
    <w:rsid w:val="00FA2CB7"/>
    <w:rsid w:val="00FD678E"/>
    <w:rsid w:val="00FE2C3B"/>
    <w:rsid w:val="012D71DB"/>
    <w:rsid w:val="04E120B0"/>
    <w:rsid w:val="086E178C"/>
    <w:rsid w:val="09412D13"/>
    <w:rsid w:val="0A2A0B1A"/>
    <w:rsid w:val="10B218AB"/>
    <w:rsid w:val="13B75193"/>
    <w:rsid w:val="1D435CFE"/>
    <w:rsid w:val="1F333198"/>
    <w:rsid w:val="1F89063D"/>
    <w:rsid w:val="27F56A91"/>
    <w:rsid w:val="288836DB"/>
    <w:rsid w:val="2BA9610D"/>
    <w:rsid w:val="2C7020AA"/>
    <w:rsid w:val="30D4772B"/>
    <w:rsid w:val="314E4842"/>
    <w:rsid w:val="370E607B"/>
    <w:rsid w:val="3AFE6F72"/>
    <w:rsid w:val="3E5C6325"/>
    <w:rsid w:val="41765D5A"/>
    <w:rsid w:val="436540BC"/>
    <w:rsid w:val="45BE0C6C"/>
    <w:rsid w:val="49F42EAF"/>
    <w:rsid w:val="4F464AD6"/>
    <w:rsid w:val="570D0755"/>
    <w:rsid w:val="5BC4756E"/>
    <w:rsid w:val="5C680CBE"/>
    <w:rsid w:val="64CA2338"/>
    <w:rsid w:val="66F43399"/>
    <w:rsid w:val="67DB6097"/>
    <w:rsid w:val="6BAA7419"/>
    <w:rsid w:val="71DF4A3D"/>
    <w:rsid w:val="725D3437"/>
    <w:rsid w:val="744B6421"/>
    <w:rsid w:val="74A92964"/>
    <w:rsid w:val="79D12847"/>
    <w:rsid w:val="7B5829EE"/>
    <w:rsid w:val="7E0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447" w:right="110"/>
      <w:jc w:val="center"/>
      <w:outlineLvl w:val="0"/>
    </w:pPr>
    <w:rPr>
      <w:b/>
      <w:bCs/>
      <w:sz w:val="39"/>
      <w:szCs w:val="39"/>
    </w:rPr>
  </w:style>
  <w:style w:type="paragraph" w:styleId="3">
    <w:name w:val="heading 2"/>
    <w:basedOn w:val="1"/>
    <w:next w:val="1"/>
    <w:autoRedefine/>
    <w:qFormat/>
    <w:uiPriority w:val="1"/>
    <w:pPr>
      <w:ind w:left="260"/>
      <w:outlineLvl w:val="1"/>
    </w:pPr>
    <w:rPr>
      <w:b/>
      <w:bCs/>
      <w:sz w:val="21"/>
      <w:szCs w:val="21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sz w:val="21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table" w:customStyle="1" w:styleId="11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autoRedefine/>
    <w:qFormat/>
    <w:uiPriority w:val="1"/>
    <w:pPr>
      <w:spacing w:before="137"/>
      <w:ind w:left="260" w:hanging="530"/>
    </w:pPr>
  </w:style>
  <w:style w:type="paragraph" w:customStyle="1" w:styleId="13">
    <w:name w:val="Table Paragraph"/>
    <w:basedOn w:val="1"/>
    <w:autoRedefine/>
    <w:qFormat/>
    <w:uiPriority w:val="1"/>
    <w:pPr>
      <w:spacing w:before="32"/>
      <w:ind w:left="30"/>
    </w:pPr>
  </w:style>
  <w:style w:type="character" w:customStyle="1" w:styleId="14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41"/>
    <w:basedOn w:val="9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5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0">
    <w:name w:val="Revision"/>
    <w:autoRedefine/>
    <w:hidden/>
    <w:unhideWhenUsed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  <w:style w:type="paragraph" w:customStyle="1" w:styleId="21">
    <w:name w:val="【表格-使用】"/>
    <w:basedOn w:val="1"/>
    <w:autoRedefine/>
    <w:qFormat/>
    <w:uiPriority w:val="0"/>
    <w:pPr>
      <w:autoSpaceDE/>
      <w:autoSpaceDN/>
      <w:jc w:val="center"/>
    </w:pPr>
    <w:rPr>
      <w:rFonts w:ascii="Times New Roman" w:hAnsi="Times New Roman" w:cs="Times New Roman"/>
      <w:kern w:val="2"/>
      <w:sz w:val="20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242</Words>
  <Characters>1381</Characters>
  <Lines>11</Lines>
  <Paragraphs>3</Paragraphs>
  <TotalTime>0</TotalTime>
  <ScaleCrop>false</ScaleCrop>
  <LinksUpToDate>false</LinksUpToDate>
  <CharactersWithSpaces>1620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2024-01-06T09:05:00Z</dcterms:created>
  <dc:creator>LIUYING</dc:creator>
  <cp:lastModifiedBy>yiyu</cp:lastModifiedBy>
  <dcterms:modified xsi:type="dcterms:W3CDTF">2024-03-26T07:52:30Z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02210C5355C54D8C89F4014A750CE5CE_13</vt:lpwstr>
  </property>
</Properties>
</file>