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ind w:left="448" w:right="108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sz w:val="44"/>
          <w:szCs w:val="44"/>
          <w:lang w:val="en-US"/>
        </w:rPr>
        <w:t>4</w:t>
      </w:r>
      <w:r>
        <w:rPr>
          <w:rFonts w:hint="eastAsia" w:ascii="仿宋_GB2312" w:hAnsi="仿宋_GB2312" w:eastAsia="仿宋_GB2312" w:cs="仿宋_GB2312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sz w:val="44"/>
          <w:szCs w:val="44"/>
          <w:lang w:val="en-US"/>
        </w:rPr>
        <w:t>北京工商</w:t>
      </w:r>
      <w:r>
        <w:rPr>
          <w:rFonts w:hint="eastAsia" w:ascii="仿宋_GB2312" w:hAnsi="仿宋_GB2312" w:eastAsia="仿宋_GB2312" w:cs="仿宋_GB2312"/>
          <w:sz w:val="44"/>
          <w:szCs w:val="44"/>
        </w:rPr>
        <w:t>大学</w:t>
      </w:r>
      <w:r>
        <w:rPr>
          <w:rFonts w:hint="eastAsia" w:ascii="仿宋_GB2312" w:hAnsi="仿宋_GB2312" w:eastAsia="仿宋_GB2312" w:cs="仿宋_GB2312"/>
          <w:sz w:val="44"/>
          <w:szCs w:val="44"/>
          <w:lang w:val="en-US"/>
        </w:rPr>
        <w:t>计算机与人工智能学院</w:t>
      </w:r>
      <w:r>
        <w:rPr>
          <w:rFonts w:hint="eastAsia" w:ascii="仿宋_GB2312" w:hAnsi="仿宋_GB2312" w:eastAsia="仿宋_GB2312" w:cs="仿宋_GB2312"/>
          <w:sz w:val="44"/>
          <w:szCs w:val="44"/>
        </w:rPr>
        <w:t>高级</w:t>
      </w:r>
      <w:r>
        <w:rPr>
          <w:rFonts w:hint="eastAsia" w:ascii="仿宋_GB2312" w:hAnsi="仿宋_GB2312" w:eastAsia="仿宋_GB2312" w:cs="仿宋_GB2312"/>
          <w:sz w:val="44"/>
          <w:szCs w:val="44"/>
          <w:lang w:val="en-US"/>
        </w:rPr>
        <w:t>研修班</w:t>
      </w:r>
      <w:r>
        <w:rPr>
          <w:rFonts w:hint="eastAsia" w:ascii="仿宋_GB2312" w:hAnsi="仿宋_GB2312" w:eastAsia="仿宋_GB2312" w:cs="仿宋_GB2312"/>
          <w:sz w:val="44"/>
          <w:szCs w:val="44"/>
        </w:rPr>
        <w:t>招生简章</w:t>
      </w: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444D55"/>
          <w:sz w:val="32"/>
          <w:szCs w:val="32"/>
        </w:rPr>
        <w:t>学院及专业优势简介</w:t>
      </w:r>
      <w:r>
        <w:rPr>
          <w:rFonts w:hint="eastAsia" w:ascii="仿宋_GB2312" w:hAnsi="仿宋_GB2312" w:eastAsia="仿宋_GB2312" w:cs="仿宋_GB2312"/>
          <w:color w:val="444D55"/>
          <w:w w:val="99"/>
          <w:sz w:val="28"/>
          <w:szCs w:val="28"/>
        </w:rPr>
        <w:t xml:space="preserve"> </w:t>
      </w:r>
    </w:p>
    <w:p>
      <w:pPr>
        <w:widowControl/>
        <w:spacing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北京工商大学是以商科、轻工和食品为特色的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北京市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高水平研究型大学。学校拥有工商管理、应用经济学、轻工技术与工程、食品科学与工程和系统科学5个一级学科博士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点、18个一级学科硕士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点，19个硕士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学位点。现已发展成为理、工、经、管、文、法、艺等学科相互支撑、协调发展的多科性大学，并按照“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创新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开放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、特色、质量”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的总体发展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方针，努力实现特色鲜明的高水平研究型大学发展目标。</w:t>
      </w:r>
    </w:p>
    <w:p>
      <w:pPr>
        <w:widowControl/>
        <w:spacing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</w:p>
    <w:p>
      <w:pPr>
        <w:widowControl/>
        <w:spacing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计算机与人工智能学院（网络空间安全学院）由原人工智能学院、计算机学院、电商与物流学院（信息管理系）和国际经管学院（大数据管理与应用系）合并组建而成。学院以立德树人为根本任务，以人工智能、食品安全大数据、农产品供应链与可信溯源等相关技术为核心，结合学校在商科、食品和轻工业领域的发展优势，培养具有新工科研究背景与技术能力的研究型人才，初步建成服务行业、服务首都、服务京津冀、面向全国的本科→硕士→博士→博士后全链条人才培养的特色鲜明教学研究型学院。</w:t>
      </w:r>
    </w:p>
    <w:p>
      <w:pPr>
        <w:widowControl/>
        <w:spacing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</w:p>
    <w:p>
      <w:pPr>
        <w:widowControl/>
        <w:spacing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学院现有师生3226人，其中教工共257人（专任教师199人，其中教授45，副教授110）、学生2969（本科生2242、研究生727）。教师中有北京学者、北京市优秀教师、北京市高等学校教学名师、北京高校优秀共产党员、北京教育系统“教书育人先锋”等多人。学院教师队伍爱岗敬业，专业水平高，年龄、学历与职称结构合理，教学经验丰富，科研能力强。教师中多人在国内一级或二级学术团体中担任重要职务。近半数教师曾在美国、英国、加拿大、日本等国进修或参加国际学术交流，国际视野宽阔。</w:t>
      </w:r>
    </w:p>
    <w:p>
      <w:pPr>
        <w:widowControl/>
        <w:spacing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</w:p>
    <w:p>
      <w:pPr>
        <w:widowControl/>
        <w:spacing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学院办学经验丰富，所培养的学生基础理论扎实、专业知识全面、实践能力强，能很好地满足国家及北京市对信息类人才的要求，毕业生具有广阔的就业前景。近年来学院毕业生就业质量高、社会满意度好，就业单位多为国内知名企业和行业龙头，如大型央企国企（国网北京市电力公司、中国民航信息网络公司、中国电子科技集团、航天科技集团等）、科研院所（中国原子能科学研究院、数据通信科学研究所、中科院软件所、中国电信北京研究院等）、高新技术企业（如百度、腾讯、小米、联想等）、金融机构（中国银行、工商银行、北京银行等）以及国家机关和事业单位。</w:t>
      </w:r>
    </w:p>
    <w:p>
      <w:pPr>
        <w:widowControl/>
        <w:spacing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>二、培养目标</w:t>
      </w:r>
    </w:p>
    <w:p>
      <w:pPr>
        <w:pStyle w:val="5"/>
        <w:spacing w:before="8"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培养热爱祖国，遵纪守法，品德良好，情操高尚，具备严谨科学态度、优良学风、敬业和献身精神，善于团结合作的德、智、体、美、劳全面发展的计算机科学与技术领域专门人才。应具有坚实的计算机科学与技术的理论基础，并了解有关计算机软件与理论、计算机系统与网络方面的专业知识；具有从事科学研究或独立承担专门技术工作的能力，能胜任计算机应用及相关系统的设计、开发、数据分析等工作。熟练地掌握一门外国语，能阅读本专业的外文资料，毕业后能胜任与计算机科学与技术相关的教学、科研院所、企业以及其他单位的科研与技术管理工作。</w:t>
      </w: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 xml:space="preserve">三、课程安排 </w:t>
      </w:r>
    </w:p>
    <w:tbl>
      <w:tblPr>
        <w:tblStyle w:val="9"/>
        <w:tblW w:w="45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新时代中国特色社会主义理论与实践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英语 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研究生学术道德规范与论文写作指导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心理健康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习近平新时代中国特色社会主义思想专题研究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马克思恩格斯列宁经典著作选读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计算机程序设计理论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算法设计与复杂性分析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人工智能与机器学习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云计算与分布式系统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信息可视化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高级计算机网络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专业英语阅读与写作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网络与信息安全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设计模式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数据科学与工程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软件系统与软件工程监理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高级计算机图形学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深度学习</w:t>
            </w:r>
          </w:p>
        </w:tc>
      </w:tr>
    </w:tbl>
    <w:p>
      <w:pPr>
        <w:spacing w:line="300" w:lineRule="auto"/>
        <w:ind w:firstLine="554" w:firstLineChars="200"/>
        <w:jc w:val="both"/>
        <w:rPr>
          <w:rFonts w:hint="eastAsia" w:ascii="仿宋_GB2312" w:hAnsi="仿宋_GB2312" w:eastAsia="仿宋_GB2312" w:cs="仿宋_GB2312"/>
          <w:color w:val="444D55"/>
          <w:w w:val="99"/>
          <w:sz w:val="28"/>
          <w:szCs w:val="28"/>
        </w:rPr>
      </w:pPr>
    </w:p>
    <w:p>
      <w:pPr>
        <w:pStyle w:val="5"/>
        <w:spacing w:line="300" w:lineRule="auto"/>
        <w:ind w:firstLine="562" w:firstLineChars="200"/>
        <w:jc w:val="both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 xml:space="preserve">四、教学方式 </w:t>
      </w:r>
    </w:p>
    <w:p>
      <w:pPr>
        <w:pStyle w:val="5"/>
        <w:spacing w:before="137"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>本课程采用面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授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>与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线上教学相结合的方式，依据教学课程大纲开展教学，（每月1-2个）周末上课（遇校内统一考试、寒暑假或节假日顺延）。</w:t>
      </w:r>
    </w:p>
    <w:p>
      <w:pPr>
        <w:spacing w:line="300" w:lineRule="auto"/>
        <w:ind w:firstLine="558" w:firstLineChars="200"/>
        <w:jc w:val="both"/>
        <w:rPr>
          <w:rFonts w:hint="eastAsia" w:ascii="仿宋_GB2312" w:hAnsi="仿宋_GB2312" w:eastAsia="仿宋_GB2312" w:cs="仿宋_GB2312"/>
          <w:b/>
          <w:color w:val="444D55"/>
          <w:spacing w:val="-1"/>
          <w:sz w:val="28"/>
          <w:szCs w:val="28"/>
        </w:rPr>
      </w:pP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>五、学习期限</w:t>
      </w:r>
    </w:p>
    <w:p>
      <w:pPr>
        <w:spacing w:before="52" w:line="300" w:lineRule="auto"/>
        <w:ind w:right="110" w:firstLine="560" w:firstLineChars="200"/>
        <w:jc w:val="both"/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>基本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学习时间为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 xml:space="preserve"> 1.5-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  <w:t>2年。</w:t>
      </w:r>
    </w:p>
    <w:p>
      <w:pPr>
        <w:spacing w:before="52" w:line="300" w:lineRule="auto"/>
        <w:ind w:right="110" w:firstLine="548" w:firstLineChars="200"/>
        <w:jc w:val="both"/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</w:pP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 xml:space="preserve">六、报名条件 </w:t>
      </w:r>
    </w:p>
    <w:p>
      <w:pPr>
        <w:tabs>
          <w:tab w:val="left" w:pos="473"/>
        </w:tabs>
        <w:spacing w:line="300" w:lineRule="auto"/>
        <w:ind w:left="220" w:leftChars="100" w:right="332" w:firstLine="274" w:firstLineChars="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</w:rPr>
        <w:t>1.拥护《中华人民共和国宪法》，遵纪守法，品行端正，身体健康，并能坚持在职学习者。</w:t>
      </w:r>
    </w:p>
    <w:p>
      <w:pPr>
        <w:tabs>
          <w:tab w:val="left" w:pos="473"/>
        </w:tabs>
        <w:spacing w:line="300" w:lineRule="auto"/>
        <w:ind w:left="220" w:firstLine="265" w:firstLineChars="97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  <w:t>2.大学专科及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</w:rPr>
        <w:t>以上学历，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旨在提高本人业务素质和综合能力，具有一定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>本专业工作基础及学习能力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，可参加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>高级研修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班的学习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444D55"/>
          <w:sz w:val="28"/>
          <w:szCs w:val="28"/>
        </w:rPr>
        <w:t xml:space="preserve"> </w:t>
      </w:r>
    </w:p>
    <w:p>
      <w:pPr>
        <w:tabs>
          <w:tab w:val="left" w:pos="473"/>
        </w:tabs>
        <w:spacing w:line="300" w:lineRule="auto"/>
        <w:ind w:left="220" w:firstLine="271" w:firstLineChars="97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</w:rPr>
      </w:pP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>七、报名流程和联系方式</w:t>
      </w:r>
    </w:p>
    <w:p>
      <w:pPr>
        <w:tabs>
          <w:tab w:val="left" w:pos="312"/>
        </w:tabs>
        <w:spacing w:line="300" w:lineRule="auto"/>
        <w:ind w:left="740" w:right="330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</w:rPr>
        <w:t>1.报名需提交的材料</w:t>
      </w:r>
    </w:p>
    <w:p>
      <w:pPr>
        <w:pStyle w:val="13"/>
        <w:tabs>
          <w:tab w:val="left" w:pos="790"/>
        </w:tabs>
        <w:spacing w:before="0" w:line="300" w:lineRule="auto"/>
        <w:ind w:left="749" w:firstLine="0"/>
        <w:jc w:val="both"/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  <w:t>（1）联系招生老师获取《研修班入学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</w:rPr>
        <w:t>登记表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  <w:t>》</w:t>
      </w:r>
    </w:p>
    <w:p>
      <w:pPr>
        <w:pStyle w:val="13"/>
        <w:tabs>
          <w:tab w:val="left" w:pos="790"/>
        </w:tabs>
        <w:spacing w:before="0" w:line="300" w:lineRule="auto"/>
        <w:ind w:left="749" w:firstLine="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  <w:t>（2）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</w:rPr>
        <w:t>提交身份证、最高学历、学位证书复印件</w:t>
      </w:r>
    </w:p>
    <w:p>
      <w:pPr>
        <w:spacing w:line="300" w:lineRule="auto"/>
        <w:ind w:left="260" w:right="330" w:firstLine="560" w:firstLineChars="200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lang w:val="en-US"/>
        </w:rPr>
        <w:t>2.报名地点：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/>
        </w:rPr>
        <w:t>北京工商大学继续教育学院非学历培训办公室（可采取线上报名）</w:t>
      </w:r>
    </w:p>
    <w:p>
      <w:pPr>
        <w:spacing w:line="300" w:lineRule="auto"/>
        <w:ind w:left="260" w:right="330" w:firstLine="560" w:firstLineChars="200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lang w:val="en-US"/>
        </w:rPr>
        <w:t>3.联系方式：（010）68984831  张老师</w:t>
      </w:r>
    </w:p>
    <w:p>
      <w:pPr>
        <w:spacing w:line="300" w:lineRule="auto"/>
        <w:ind w:left="260" w:right="330" w:firstLine="560" w:firstLineChars="200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before="52" w:line="300" w:lineRule="auto"/>
        <w:ind w:leftChars="200" w:right="110" w:rightChars="0"/>
        <w:jc w:val="both"/>
        <w:rPr>
          <w:rFonts w:hint="eastAsia" w:ascii="仿宋_GB2312" w:hAnsi="仿宋_GB2312" w:eastAsia="仿宋_GB2312" w:cs="仿宋_GB2312"/>
          <w:b/>
          <w:color w:val="444D5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444D55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/>
          <w:color w:val="444D55"/>
          <w:sz w:val="32"/>
          <w:szCs w:val="32"/>
        </w:rPr>
        <w:t>收费标准</w:t>
      </w:r>
    </w:p>
    <w:p>
      <w:pPr>
        <w:pStyle w:val="13"/>
        <w:numPr>
          <w:ilvl w:val="0"/>
          <w:numId w:val="1"/>
        </w:numPr>
        <w:spacing w:before="52" w:line="300" w:lineRule="auto"/>
        <w:ind w:right="11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学费23000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元/人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。</w:t>
      </w:r>
    </w:p>
    <w:p>
      <w:pPr>
        <w:pStyle w:val="13"/>
        <w:numPr>
          <w:ilvl w:val="0"/>
          <w:numId w:val="1"/>
        </w:numPr>
        <w:spacing w:before="52" w:line="300" w:lineRule="auto"/>
        <w:ind w:right="11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申请参加论文指导及答辩等费用，另按北京工商大学相关规定执行。</w:t>
      </w:r>
    </w:p>
    <w:p>
      <w:pPr>
        <w:spacing w:before="52" w:line="300" w:lineRule="auto"/>
        <w:ind w:left="260" w:right="11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pStyle w:val="3"/>
        <w:numPr>
          <w:ilvl w:val="0"/>
          <w:numId w:val="0"/>
        </w:numPr>
        <w:spacing w:before="99" w:line="300" w:lineRule="auto"/>
        <w:ind w:leftChars="200"/>
        <w:jc w:val="both"/>
        <w:rPr>
          <w:rFonts w:hint="eastAsia" w:ascii="仿宋_GB2312" w:hAnsi="仿宋_GB2312" w:eastAsia="仿宋_GB2312" w:cs="仿宋_GB2312"/>
          <w:color w:val="444D55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color w:val="444D55"/>
          <w:sz w:val="32"/>
          <w:szCs w:val="32"/>
        </w:rPr>
        <w:t>缴费方式</w:t>
      </w:r>
      <w:r>
        <w:rPr>
          <w:rFonts w:hint="eastAsia" w:ascii="仿宋_GB2312" w:hAnsi="仿宋_GB2312" w:eastAsia="仿宋_GB2312" w:cs="仿宋_GB2312"/>
          <w:color w:val="444D55"/>
          <w:w w:val="99"/>
          <w:sz w:val="32"/>
          <w:szCs w:val="32"/>
        </w:rPr>
        <w:t xml:space="preserve"> </w:t>
      </w:r>
    </w:p>
    <w:p>
      <w:pPr>
        <w:spacing w:line="300" w:lineRule="auto"/>
        <w:ind w:left="718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  <w:t>通过银行汇款缴纳至北京工商大学</w:t>
      </w: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 w:eastAsia="zh-CN"/>
        </w:rPr>
        <w:t>教育培训中心</w:t>
      </w: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  <w:t>对公账户</w:t>
      </w:r>
    </w:p>
    <w:p>
      <w:pPr>
        <w:spacing w:line="300" w:lineRule="auto"/>
        <w:ind w:left="718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  <w:t>户名：北京工商大学教育培训中心</w:t>
      </w:r>
    </w:p>
    <w:p>
      <w:pPr>
        <w:spacing w:line="300" w:lineRule="auto"/>
        <w:ind w:left="718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  <w:t>账号：32290188000086652</w:t>
      </w:r>
    </w:p>
    <w:p>
      <w:pPr>
        <w:spacing w:line="300" w:lineRule="auto"/>
        <w:ind w:left="718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  <w:t>开户行：江苏银行股份有限公司北京石景山支行</w:t>
      </w:r>
    </w:p>
    <w:p>
      <w:pPr>
        <w:spacing w:line="300" w:lineRule="auto"/>
        <w:ind w:left="26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99" w:line="300" w:lineRule="auto"/>
        <w:ind w:leftChars="20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 xml:space="preserve">十、证书 </w:t>
      </w:r>
    </w:p>
    <w:p>
      <w:pPr>
        <w:pStyle w:val="5"/>
        <w:spacing w:before="137" w:line="300" w:lineRule="auto"/>
        <w:ind w:left="260" w:firstLine="560" w:firstLineChars="200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</w:rPr>
        <w:t>完成培训班规定课程学习，经考核合格者，由北京工商大学教育培训中心颁发在职课程培训班结业证书。</w:t>
      </w:r>
    </w:p>
    <w:p>
      <w:pPr>
        <w:pStyle w:val="5"/>
        <w:spacing w:before="137"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bidi="ar"/>
        </w:rPr>
      </w:pPr>
    </w:p>
    <w:sectPr>
      <w:footerReference r:id="rId3" w:type="default"/>
      <w:pgSz w:w="1191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77617CD-7DF7-421B-AC53-DEB54A070B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2C57A0"/>
    <w:multiLevelType w:val="multilevel"/>
    <w:tmpl w:val="5F2C57A0"/>
    <w:lvl w:ilvl="0" w:tentative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40"/>
      </w:pPr>
    </w:lvl>
    <w:lvl w:ilvl="2" w:tentative="0">
      <w:start w:val="1"/>
      <w:numFmt w:val="lowerRoman"/>
      <w:lvlText w:val="%3."/>
      <w:lvlJc w:val="right"/>
      <w:pPr>
        <w:ind w:left="2060" w:hanging="440"/>
      </w:pPr>
    </w:lvl>
    <w:lvl w:ilvl="3" w:tentative="0">
      <w:start w:val="1"/>
      <w:numFmt w:val="decimal"/>
      <w:lvlText w:val="%4."/>
      <w:lvlJc w:val="left"/>
      <w:pPr>
        <w:ind w:left="2500" w:hanging="440"/>
      </w:pPr>
    </w:lvl>
    <w:lvl w:ilvl="4" w:tentative="0">
      <w:start w:val="1"/>
      <w:numFmt w:val="lowerLetter"/>
      <w:lvlText w:val="%5)"/>
      <w:lvlJc w:val="left"/>
      <w:pPr>
        <w:ind w:left="2940" w:hanging="440"/>
      </w:pPr>
    </w:lvl>
    <w:lvl w:ilvl="5" w:tentative="0">
      <w:start w:val="1"/>
      <w:numFmt w:val="lowerRoman"/>
      <w:lvlText w:val="%6."/>
      <w:lvlJc w:val="right"/>
      <w:pPr>
        <w:ind w:left="3380" w:hanging="440"/>
      </w:pPr>
    </w:lvl>
    <w:lvl w:ilvl="6" w:tentative="0">
      <w:start w:val="1"/>
      <w:numFmt w:val="decimal"/>
      <w:lvlText w:val="%7."/>
      <w:lvlJc w:val="left"/>
      <w:pPr>
        <w:ind w:left="3820" w:hanging="440"/>
      </w:pPr>
    </w:lvl>
    <w:lvl w:ilvl="7" w:tentative="0">
      <w:start w:val="1"/>
      <w:numFmt w:val="lowerLetter"/>
      <w:lvlText w:val="%8)"/>
      <w:lvlJc w:val="left"/>
      <w:pPr>
        <w:ind w:left="4260" w:hanging="440"/>
      </w:pPr>
    </w:lvl>
    <w:lvl w:ilvl="8" w:tentative="0">
      <w:start w:val="1"/>
      <w:numFmt w:val="lowerRoman"/>
      <w:lvlText w:val="%9."/>
      <w:lvlJc w:val="right"/>
      <w:pPr>
        <w:ind w:left="47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iNjczMzYwNjFkNDE5YTI5MTZiNDA4OTBhM2FmYmMifQ=="/>
  </w:docVars>
  <w:rsids>
    <w:rsidRoot w:val="001E36EE"/>
    <w:rsid w:val="00041202"/>
    <w:rsid w:val="000431F7"/>
    <w:rsid w:val="0004514B"/>
    <w:rsid w:val="000B0382"/>
    <w:rsid w:val="000B0ACE"/>
    <w:rsid w:val="00134DE8"/>
    <w:rsid w:val="00163EB2"/>
    <w:rsid w:val="001A0261"/>
    <w:rsid w:val="001E36EE"/>
    <w:rsid w:val="0025070B"/>
    <w:rsid w:val="002923DF"/>
    <w:rsid w:val="00325784"/>
    <w:rsid w:val="00325DC8"/>
    <w:rsid w:val="003313A8"/>
    <w:rsid w:val="0033679A"/>
    <w:rsid w:val="00363B9D"/>
    <w:rsid w:val="00372DFC"/>
    <w:rsid w:val="003E497A"/>
    <w:rsid w:val="003F232B"/>
    <w:rsid w:val="004664A8"/>
    <w:rsid w:val="004F6820"/>
    <w:rsid w:val="00520F58"/>
    <w:rsid w:val="005624CA"/>
    <w:rsid w:val="005A183C"/>
    <w:rsid w:val="005D555D"/>
    <w:rsid w:val="006663D4"/>
    <w:rsid w:val="006C4C8D"/>
    <w:rsid w:val="00777A1B"/>
    <w:rsid w:val="007D3556"/>
    <w:rsid w:val="0081723A"/>
    <w:rsid w:val="008E5DD8"/>
    <w:rsid w:val="00925978"/>
    <w:rsid w:val="00950317"/>
    <w:rsid w:val="00985226"/>
    <w:rsid w:val="009F79EA"/>
    <w:rsid w:val="00B10492"/>
    <w:rsid w:val="00B14B75"/>
    <w:rsid w:val="00B57BE9"/>
    <w:rsid w:val="00BA18DE"/>
    <w:rsid w:val="00BC6C4D"/>
    <w:rsid w:val="00C36540"/>
    <w:rsid w:val="00C479F9"/>
    <w:rsid w:val="00C55BEF"/>
    <w:rsid w:val="00C71800"/>
    <w:rsid w:val="00CE4936"/>
    <w:rsid w:val="00CF13F9"/>
    <w:rsid w:val="00D779FF"/>
    <w:rsid w:val="00DA1FF4"/>
    <w:rsid w:val="00DB6D7B"/>
    <w:rsid w:val="00E07103"/>
    <w:rsid w:val="00E467DD"/>
    <w:rsid w:val="00FA2CB7"/>
    <w:rsid w:val="00FD678E"/>
    <w:rsid w:val="00FE2C3B"/>
    <w:rsid w:val="012D71DB"/>
    <w:rsid w:val="04E120B0"/>
    <w:rsid w:val="0660275D"/>
    <w:rsid w:val="086E178C"/>
    <w:rsid w:val="09412D13"/>
    <w:rsid w:val="0A2A0B1A"/>
    <w:rsid w:val="10B218AB"/>
    <w:rsid w:val="11692E74"/>
    <w:rsid w:val="11DC4432"/>
    <w:rsid w:val="15302400"/>
    <w:rsid w:val="18072FA3"/>
    <w:rsid w:val="1CAC6978"/>
    <w:rsid w:val="1D435CFE"/>
    <w:rsid w:val="1F333198"/>
    <w:rsid w:val="227A5A0D"/>
    <w:rsid w:val="243F08C7"/>
    <w:rsid w:val="27F56A91"/>
    <w:rsid w:val="2BA9610D"/>
    <w:rsid w:val="30D4772B"/>
    <w:rsid w:val="370E607B"/>
    <w:rsid w:val="3E5C6325"/>
    <w:rsid w:val="41765D5A"/>
    <w:rsid w:val="436540BC"/>
    <w:rsid w:val="43AF3072"/>
    <w:rsid w:val="45BE0C6C"/>
    <w:rsid w:val="49F42EAF"/>
    <w:rsid w:val="4F464AD6"/>
    <w:rsid w:val="559E4304"/>
    <w:rsid w:val="5C680CBE"/>
    <w:rsid w:val="6BAA7419"/>
    <w:rsid w:val="6C734478"/>
    <w:rsid w:val="6F26160A"/>
    <w:rsid w:val="71DF4A3D"/>
    <w:rsid w:val="725D3437"/>
    <w:rsid w:val="74A92964"/>
    <w:rsid w:val="79D12847"/>
    <w:rsid w:val="7B5829EE"/>
    <w:rsid w:val="7E0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447" w:right="110"/>
      <w:jc w:val="center"/>
      <w:outlineLvl w:val="0"/>
    </w:pPr>
    <w:rPr>
      <w:b/>
      <w:bCs/>
      <w:sz w:val="39"/>
      <w:szCs w:val="39"/>
    </w:rPr>
  </w:style>
  <w:style w:type="paragraph" w:styleId="3">
    <w:name w:val="heading 2"/>
    <w:basedOn w:val="1"/>
    <w:next w:val="1"/>
    <w:autoRedefine/>
    <w:qFormat/>
    <w:uiPriority w:val="1"/>
    <w:pPr>
      <w:ind w:left="260"/>
      <w:outlineLvl w:val="1"/>
    </w:pPr>
    <w:rPr>
      <w:b/>
      <w:bCs/>
      <w:sz w:val="21"/>
      <w:szCs w:val="21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1"/>
    <w:rPr>
      <w:sz w:val="21"/>
      <w:szCs w:val="21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table" w:customStyle="1" w:styleId="12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autoRedefine/>
    <w:qFormat/>
    <w:uiPriority w:val="1"/>
    <w:pPr>
      <w:spacing w:before="137"/>
      <w:ind w:left="260" w:hanging="530"/>
    </w:pPr>
  </w:style>
  <w:style w:type="paragraph" w:customStyle="1" w:styleId="14">
    <w:name w:val="Table Paragraph"/>
    <w:basedOn w:val="1"/>
    <w:autoRedefine/>
    <w:qFormat/>
    <w:uiPriority w:val="1"/>
    <w:pPr>
      <w:spacing w:before="32"/>
      <w:ind w:left="30"/>
    </w:pPr>
  </w:style>
  <w:style w:type="character" w:customStyle="1" w:styleId="15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5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31"/>
    <w:basedOn w:val="1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1">
    <w:name w:val="Revision"/>
    <w:autoRedefine/>
    <w:hidden/>
    <w:unhideWhenUsed/>
    <w:qFormat/>
    <w:uiPriority w:val="99"/>
    <w:rPr>
      <w:rFonts w:ascii="宋体" w:hAnsi="宋体" w:eastAsia="宋体" w:cs="宋体"/>
      <w:sz w:val="22"/>
      <w:szCs w:val="22"/>
      <w:lang w:val="zh-CN" w:eastAsia="zh-CN" w:bidi="zh-CN"/>
    </w:rPr>
  </w:style>
  <w:style w:type="paragraph" w:customStyle="1" w:styleId="22">
    <w:name w:val="【表格-使用】"/>
    <w:basedOn w:val="1"/>
    <w:autoRedefine/>
    <w:qFormat/>
    <w:uiPriority w:val="0"/>
    <w:pPr>
      <w:autoSpaceDE/>
      <w:autoSpaceDN/>
      <w:jc w:val="center"/>
    </w:pPr>
    <w:rPr>
      <w:rFonts w:ascii="Times New Roman" w:hAnsi="Times New Roman" w:cs="Times New Roman"/>
      <w:kern w:val="2"/>
      <w:sz w:val="20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242</Words>
  <Characters>1381</Characters>
  <Lines>11</Lines>
  <Paragraphs>3</Paragraphs>
  <TotalTime>0</TotalTime>
  <ScaleCrop>false</ScaleCrop>
  <LinksUpToDate>false</LinksUpToDate>
  <CharactersWithSpaces>1620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2024-01-06T09:05:00Z</dcterms:created>
  <dc:creator>LIUYING</dc:creator>
  <cp:lastModifiedBy>yiyu</cp:lastModifiedBy>
  <dcterms:modified xsi:type="dcterms:W3CDTF">2024-03-26T07:52:23Z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4ABF380883E84B07907C3263E3B4D742_13</vt:lpwstr>
  </property>
</Properties>
</file>